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B2" w:rsidRPr="0092187E" w:rsidRDefault="007F1666" w:rsidP="007F1666">
      <w:pPr>
        <w:jc w:val="center"/>
        <w:rPr>
          <w:b/>
          <w:color w:val="FF0000"/>
          <w:sz w:val="72"/>
          <w:szCs w:val="72"/>
          <w:lang w:val="fr-FR"/>
        </w:rPr>
      </w:pPr>
      <w:r w:rsidRPr="0092187E">
        <w:rPr>
          <w:b/>
          <w:color w:val="FF0000"/>
          <w:sz w:val="72"/>
          <w:szCs w:val="72"/>
          <w:lang w:val="fr-FR"/>
        </w:rPr>
        <w:t>M O D E R N I T È S</w:t>
      </w:r>
    </w:p>
    <w:p w:rsidR="00752E5F" w:rsidRDefault="00752E5F" w:rsidP="00752E5F">
      <w:pPr>
        <w:jc w:val="center"/>
        <w:rPr>
          <w:b/>
          <w:sz w:val="36"/>
          <w:szCs w:val="36"/>
          <w:lang w:val="fr-FR"/>
        </w:rPr>
      </w:pPr>
      <w:r w:rsidRPr="00096412">
        <w:rPr>
          <w:noProof/>
          <w:lang w:val="fr-FR" w:eastAsia="fr-FR"/>
        </w:rPr>
        <w:drawing>
          <wp:inline distT="0" distB="0" distL="0" distR="0">
            <wp:extent cx="1123950" cy="404994"/>
            <wp:effectExtent l="0" t="0" r="0" b="0"/>
            <wp:docPr id="1" name="Image 1" descr="C:\Users\Utilisateur\AppData\Local\Microsoft\Windows\Temporary Internet Files\Content.IE5\Z0701B0O\UBM-LOGOSOLO-Z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tilisateur\AppData\Local\Microsoft\Windows\Temporary Internet Files\Content.IE5\Z0701B0O\UBM-LOGOSOLO-ZS-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0764" cy="418259"/>
                    </a:xfrm>
                    <a:prstGeom prst="rect">
                      <a:avLst/>
                    </a:prstGeom>
                    <a:noFill/>
                    <a:ln>
                      <a:noFill/>
                    </a:ln>
                  </pic:spPr>
                </pic:pic>
              </a:graphicData>
            </a:graphic>
          </wp:inline>
        </w:drawing>
      </w:r>
      <w:r>
        <w:rPr>
          <w:b/>
          <w:sz w:val="36"/>
          <w:szCs w:val="36"/>
          <w:lang w:val="fr-FR"/>
        </w:rPr>
        <w:t xml:space="preserve">                                             </w:t>
      </w:r>
      <w:r>
        <w:rPr>
          <w:b/>
          <w:noProof/>
          <w:lang w:val="fr-FR" w:eastAsia="fr-FR"/>
        </w:rPr>
        <w:drawing>
          <wp:inline distT="0" distB="0" distL="0" distR="0" wp14:anchorId="08B44D82" wp14:editId="080E2502">
            <wp:extent cx="1462500" cy="409575"/>
            <wp:effectExtent l="0" t="0" r="0" b="0"/>
            <wp:docPr id="2" name="Image 2" descr="Logo Telem taille 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Telem taille entê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716" cy="416637"/>
                    </a:xfrm>
                    <a:prstGeom prst="rect">
                      <a:avLst/>
                    </a:prstGeom>
                    <a:noFill/>
                    <a:ln>
                      <a:noFill/>
                    </a:ln>
                  </pic:spPr>
                </pic:pic>
              </a:graphicData>
            </a:graphic>
          </wp:inline>
        </w:drawing>
      </w:r>
    </w:p>
    <w:p w:rsidR="007F1666" w:rsidRPr="007F1666" w:rsidRDefault="00752E5F" w:rsidP="007F1666">
      <w:pPr>
        <w:ind w:left="-142" w:right="-142"/>
        <w:jc w:val="center"/>
        <w:rPr>
          <w:b/>
          <w:sz w:val="28"/>
          <w:szCs w:val="28"/>
          <w:u w:val="single"/>
          <w:lang w:val="fr-FR"/>
        </w:rPr>
      </w:pPr>
      <w:r w:rsidRPr="007F1666">
        <w:rPr>
          <w:b/>
          <w:sz w:val="28"/>
          <w:szCs w:val="28"/>
          <w:u w:val="single"/>
          <w:lang w:val="fr-FR"/>
        </w:rPr>
        <w:t>Séminaire de l</w:t>
      </w:r>
      <w:r w:rsidR="00500EB2" w:rsidRPr="007F1666">
        <w:rPr>
          <w:b/>
          <w:sz w:val="28"/>
          <w:szCs w:val="28"/>
          <w:u w:val="single"/>
          <w:lang w:val="fr-FR"/>
        </w:rPr>
        <w:t>’</w:t>
      </w:r>
      <w:r w:rsidR="0092187E" w:rsidRPr="007F1666">
        <w:rPr>
          <w:b/>
          <w:sz w:val="28"/>
          <w:szCs w:val="28"/>
          <w:u w:val="single"/>
          <w:lang w:val="fr-FR"/>
        </w:rPr>
        <w:t>Équipe</w:t>
      </w:r>
      <w:r w:rsidR="00500EB2" w:rsidRPr="007F1666">
        <w:rPr>
          <w:b/>
          <w:sz w:val="28"/>
          <w:szCs w:val="28"/>
          <w:u w:val="single"/>
          <w:lang w:val="fr-FR"/>
        </w:rPr>
        <w:t xml:space="preserve"> TELEM (C</w:t>
      </w:r>
      <w:r w:rsidRPr="007F1666">
        <w:rPr>
          <w:b/>
          <w:sz w:val="28"/>
          <w:szCs w:val="28"/>
          <w:u w:val="single"/>
          <w:lang w:val="fr-FR"/>
        </w:rPr>
        <w:t>entre Modernités) et Séminaire de Master</w:t>
      </w:r>
    </w:p>
    <w:p w:rsidR="00752E5F" w:rsidRPr="007F1666" w:rsidRDefault="007F1666" w:rsidP="00752E5F">
      <w:pPr>
        <w:jc w:val="center"/>
        <w:rPr>
          <w:b/>
          <w:sz w:val="28"/>
          <w:szCs w:val="28"/>
          <w:u w:val="single"/>
          <w:lang w:val="fr-FR"/>
        </w:rPr>
      </w:pPr>
      <w:proofErr w:type="gramStart"/>
      <w:r w:rsidRPr="007F1666">
        <w:rPr>
          <w:b/>
          <w:sz w:val="28"/>
          <w:szCs w:val="28"/>
          <w:u w:val="single"/>
          <w:lang w:val="fr-FR"/>
        </w:rPr>
        <w:t>ouvert</w:t>
      </w:r>
      <w:proofErr w:type="gramEnd"/>
      <w:r w:rsidRPr="007F1666">
        <w:rPr>
          <w:b/>
          <w:sz w:val="28"/>
          <w:szCs w:val="28"/>
          <w:u w:val="single"/>
          <w:lang w:val="fr-FR"/>
        </w:rPr>
        <w:t xml:space="preserve"> à l’offre de formation de l’</w:t>
      </w:r>
      <w:r w:rsidR="0092187E" w:rsidRPr="007F1666">
        <w:rPr>
          <w:b/>
          <w:sz w:val="28"/>
          <w:szCs w:val="28"/>
          <w:u w:val="single"/>
          <w:lang w:val="fr-FR"/>
        </w:rPr>
        <w:t>École</w:t>
      </w:r>
      <w:r w:rsidRPr="007F1666">
        <w:rPr>
          <w:b/>
          <w:sz w:val="28"/>
          <w:szCs w:val="28"/>
          <w:u w:val="single"/>
          <w:lang w:val="fr-FR"/>
        </w:rPr>
        <w:t xml:space="preserve"> Doctorale</w:t>
      </w:r>
    </w:p>
    <w:p w:rsidR="00752E5F" w:rsidRPr="007F1666" w:rsidRDefault="00752E5F" w:rsidP="00752E5F">
      <w:pPr>
        <w:jc w:val="center"/>
        <w:rPr>
          <w:b/>
          <w:sz w:val="28"/>
          <w:szCs w:val="28"/>
          <w:u w:val="single"/>
          <w:lang w:val="fr-FR"/>
        </w:rPr>
      </w:pPr>
      <w:r w:rsidRPr="007F1666">
        <w:rPr>
          <w:b/>
          <w:sz w:val="28"/>
          <w:szCs w:val="28"/>
          <w:u w:val="single"/>
          <w:lang w:val="fr-FR"/>
        </w:rPr>
        <w:t>Séminaire 201</w:t>
      </w:r>
      <w:r w:rsidR="007F1666" w:rsidRPr="007F1666">
        <w:rPr>
          <w:b/>
          <w:sz w:val="28"/>
          <w:szCs w:val="28"/>
          <w:u w:val="single"/>
          <w:lang w:val="fr-FR"/>
        </w:rPr>
        <w:t>8</w:t>
      </w:r>
      <w:r w:rsidRPr="007F1666">
        <w:rPr>
          <w:b/>
          <w:sz w:val="28"/>
          <w:szCs w:val="28"/>
          <w:u w:val="single"/>
          <w:lang w:val="fr-FR"/>
        </w:rPr>
        <w:t>-201</w:t>
      </w:r>
      <w:r w:rsidR="007F1666" w:rsidRPr="007F1666">
        <w:rPr>
          <w:b/>
          <w:sz w:val="28"/>
          <w:szCs w:val="28"/>
          <w:u w:val="single"/>
          <w:lang w:val="fr-FR"/>
        </w:rPr>
        <w:t>9</w:t>
      </w:r>
    </w:p>
    <w:p w:rsidR="00752E5F" w:rsidRPr="00752E5F" w:rsidRDefault="00752E5F" w:rsidP="00752E5F">
      <w:pPr>
        <w:jc w:val="center"/>
        <w:rPr>
          <w:b/>
          <w:i/>
          <w:sz w:val="36"/>
          <w:szCs w:val="36"/>
          <w:u w:val="single"/>
          <w:lang w:val="fr-FR"/>
        </w:rPr>
      </w:pPr>
      <w:r w:rsidRPr="00752E5F">
        <w:rPr>
          <w:b/>
          <w:i/>
          <w:sz w:val="36"/>
          <w:szCs w:val="36"/>
          <w:u w:val="single"/>
          <w:lang w:val="fr-FR"/>
        </w:rPr>
        <w:t>Effets de lecture – Pour une énergétique de la réception</w:t>
      </w:r>
    </w:p>
    <w:p w:rsidR="00752E5F" w:rsidRDefault="00752E5F" w:rsidP="00752E5F">
      <w:pPr>
        <w:ind w:left="-567" w:right="-567" w:firstLine="567"/>
        <w:rPr>
          <w:sz w:val="22"/>
          <w:szCs w:val="22"/>
        </w:rPr>
      </w:pPr>
    </w:p>
    <w:p w:rsidR="007F1666" w:rsidRPr="007F1666" w:rsidRDefault="007F1666" w:rsidP="007F1666">
      <w:pPr>
        <w:ind w:left="-709" w:right="-851" w:firstLine="708"/>
        <w:jc w:val="both"/>
        <w:rPr>
          <w:sz w:val="22"/>
          <w:szCs w:val="22"/>
          <w:lang w:val="fr-FR"/>
        </w:rPr>
      </w:pPr>
      <w:r w:rsidRPr="007F1666">
        <w:rPr>
          <w:sz w:val="22"/>
          <w:szCs w:val="22"/>
          <w:lang w:val="fr-FR"/>
        </w:rPr>
        <w:t xml:space="preserve">Le Séminaire Modernités 2018-2019 s’inscrit dans l’actuel Programme quinquennal du Centre Modernités dans l’Équipe TELEM : « Esthétiques de l’énergie ». </w:t>
      </w:r>
    </w:p>
    <w:p w:rsidR="007F1666" w:rsidRPr="007F1666" w:rsidRDefault="007F1666" w:rsidP="007F1666">
      <w:pPr>
        <w:ind w:left="-709" w:right="-851" w:firstLine="708"/>
        <w:jc w:val="both"/>
        <w:rPr>
          <w:sz w:val="22"/>
          <w:szCs w:val="22"/>
          <w:lang w:val="fr-FR"/>
        </w:rPr>
      </w:pPr>
      <w:r w:rsidRPr="007F1666">
        <w:rPr>
          <w:sz w:val="22"/>
          <w:szCs w:val="22"/>
          <w:lang w:val="fr-FR"/>
        </w:rPr>
        <w:t xml:space="preserve">Le Séminaire 2015-2016 et 2016-2017 avait abordé la question de l’énergie du côté de l’écriture et de la création. Le Séminaire actuel explore maintenant cette question de l’énergie </w:t>
      </w:r>
      <w:r w:rsidRPr="007F1666">
        <w:rPr>
          <w:i/>
          <w:sz w:val="22"/>
          <w:szCs w:val="22"/>
          <w:lang w:val="fr-FR"/>
        </w:rPr>
        <w:t>du côté de la lecture et de la réception</w:t>
      </w:r>
      <w:r w:rsidRPr="007F1666">
        <w:rPr>
          <w:sz w:val="22"/>
          <w:szCs w:val="22"/>
          <w:lang w:val="fr-FR"/>
        </w:rPr>
        <w:t xml:space="preserve"> de la littérature des trois derniers siècles. </w:t>
      </w:r>
    </w:p>
    <w:p w:rsidR="007F1666" w:rsidRPr="007F1666" w:rsidRDefault="007F1666" w:rsidP="007F1666">
      <w:pPr>
        <w:ind w:left="-709" w:right="-851" w:firstLine="708"/>
        <w:jc w:val="both"/>
        <w:rPr>
          <w:sz w:val="22"/>
          <w:szCs w:val="22"/>
          <w:lang w:val="fr-FR"/>
        </w:rPr>
      </w:pPr>
      <w:r w:rsidRPr="007F1666">
        <w:rPr>
          <w:sz w:val="22"/>
          <w:szCs w:val="22"/>
          <w:lang w:val="fr-FR"/>
        </w:rPr>
        <w:t xml:space="preserve">Nous nous pencherons particulièrement sur des œuvres littéraires qui thématisent ou théorisent ou impliquent une énergétique de la lecture. Quelles nouveautés la modernité littéraire a-t-elle apportées à la lecture et à la réception en termes d’énergie ? Qu’en est-il aujourd’hui ? Le tournant pragmatique qui s’est développé dans les études littéraires depuis les années 1980 (Deleuze, Ricoeur, Vincent Jouve, Yves </w:t>
      </w:r>
      <w:proofErr w:type="spellStart"/>
      <w:r w:rsidRPr="007F1666">
        <w:rPr>
          <w:sz w:val="22"/>
          <w:szCs w:val="22"/>
          <w:lang w:val="fr-FR"/>
        </w:rPr>
        <w:t>Citton</w:t>
      </w:r>
      <w:proofErr w:type="spellEnd"/>
      <w:r w:rsidRPr="007F1666">
        <w:rPr>
          <w:sz w:val="22"/>
          <w:szCs w:val="22"/>
          <w:lang w:val="fr-FR"/>
        </w:rPr>
        <w:t>, Marielle Macé, Hélène Merlin-</w:t>
      </w:r>
      <w:proofErr w:type="spellStart"/>
      <w:r w:rsidRPr="007F1666">
        <w:rPr>
          <w:sz w:val="22"/>
          <w:szCs w:val="22"/>
          <w:lang w:val="fr-FR"/>
        </w:rPr>
        <w:t>Kajman</w:t>
      </w:r>
      <w:proofErr w:type="spellEnd"/>
      <w:r w:rsidRPr="007F1666">
        <w:rPr>
          <w:sz w:val="22"/>
          <w:szCs w:val="22"/>
          <w:lang w:val="fr-FR"/>
        </w:rPr>
        <w:t xml:space="preserve">…) nous a rendus sensibles aux effets éthiques des textes dans la vie même des lecteurs. Notre réflexion intégrera aussi les effets historiques et politiques de la littérature des trois derniers siècles : comment la lecture peut-elle entraîner une mise en acte, une mise en action (une </w:t>
      </w:r>
      <w:proofErr w:type="spellStart"/>
      <w:r w:rsidRPr="007F1666">
        <w:rPr>
          <w:i/>
          <w:sz w:val="22"/>
          <w:szCs w:val="22"/>
          <w:lang w:val="fr-FR"/>
        </w:rPr>
        <w:t>energeia</w:t>
      </w:r>
      <w:proofErr w:type="spellEnd"/>
      <w:r w:rsidRPr="007F1666">
        <w:rPr>
          <w:sz w:val="22"/>
          <w:szCs w:val="22"/>
          <w:lang w:val="fr-FR"/>
        </w:rPr>
        <w:t xml:space="preserve">). Nous nous interrogerons sur l’énergie psychique investie dans l’acte de lecture, sur le statut de l’émotion impliquée dans cette énergie, sur la part de la contrainte du texte et la part de la liberté du lecteur. Notre réflexion pourra s’aider d’une approche psychanalytique, mais aussi des apports des neurosciences. Nous nous demanderons en quoi l’énergie suscitée par les textes littéraires en leurs récepteurs diffère de celle que peuvent susciter des textes politiques, idéologiques, religieux. Nous essaierons de voir si les textes narratifs, les textes poétiques, et les textes théâtraux, produisent dans leur réception, en fonction de leurs spécificités formelles et stylistiques, des types différents d’énergie ; et nous pourrons envisager aussi les effets propres à la lecture à haute voix. Comme d’habitude, nous ne nous limiterons pas à la littérature française, mais nous pourrons aborder des textes de toute aire linguistique. Nous questionnerons d’ailleurs la pratique de la traduction pour voir comment elle est concernée par ces problématiques. Nous pourrons ouvrir l’exploration aux autres arts, à l’énergie produite par la réception de la musique, de la peinture, du cinéma… </w:t>
      </w:r>
    </w:p>
    <w:p w:rsidR="007F1666" w:rsidRPr="007F1666" w:rsidRDefault="007F1666" w:rsidP="007F1666">
      <w:pPr>
        <w:ind w:left="-142" w:right="-851"/>
        <w:jc w:val="center"/>
        <w:rPr>
          <w:b/>
          <w:sz w:val="22"/>
          <w:szCs w:val="22"/>
        </w:rPr>
      </w:pPr>
      <w:proofErr w:type="spellStart"/>
      <w:r w:rsidRPr="007F1666">
        <w:rPr>
          <w:b/>
          <w:sz w:val="22"/>
          <w:szCs w:val="22"/>
        </w:rPr>
        <w:t>Calendrier</w:t>
      </w:r>
      <w:proofErr w:type="spellEnd"/>
      <w:r w:rsidRPr="007F1666">
        <w:rPr>
          <w:b/>
          <w:sz w:val="22"/>
          <w:szCs w:val="22"/>
        </w:rPr>
        <w:t xml:space="preserve"> du </w:t>
      </w:r>
      <w:proofErr w:type="spellStart"/>
      <w:r w:rsidRPr="007F1666">
        <w:rPr>
          <w:b/>
          <w:sz w:val="22"/>
          <w:szCs w:val="22"/>
        </w:rPr>
        <w:t>Séminaire</w:t>
      </w:r>
      <w:proofErr w:type="spellEnd"/>
      <w:r w:rsidRPr="007F1666">
        <w:rPr>
          <w:b/>
          <w:sz w:val="22"/>
          <w:szCs w:val="22"/>
        </w:rPr>
        <w:t xml:space="preserve"> </w:t>
      </w:r>
      <w:proofErr w:type="spellStart"/>
      <w:r w:rsidRPr="007F1666">
        <w:rPr>
          <w:b/>
          <w:sz w:val="22"/>
          <w:szCs w:val="22"/>
        </w:rPr>
        <w:t>Modernités</w:t>
      </w:r>
      <w:proofErr w:type="spellEnd"/>
      <w:r w:rsidRPr="007F1666">
        <w:rPr>
          <w:b/>
          <w:sz w:val="22"/>
          <w:szCs w:val="22"/>
        </w:rPr>
        <w:t xml:space="preserve"> 2018-2019 (</w:t>
      </w:r>
      <w:proofErr w:type="spellStart"/>
      <w:r w:rsidR="0092187E" w:rsidRPr="007F1666">
        <w:rPr>
          <w:b/>
          <w:sz w:val="22"/>
          <w:szCs w:val="22"/>
        </w:rPr>
        <w:t>Equip</w:t>
      </w:r>
      <w:r w:rsidR="0092187E">
        <w:rPr>
          <w:b/>
          <w:sz w:val="22"/>
          <w:szCs w:val="22"/>
        </w:rPr>
        <w:t>e</w:t>
      </w:r>
      <w:proofErr w:type="spellEnd"/>
      <w:r w:rsidRPr="007F1666">
        <w:rPr>
          <w:b/>
          <w:sz w:val="22"/>
          <w:szCs w:val="22"/>
        </w:rPr>
        <w:t xml:space="preserve"> TELEM)</w:t>
      </w:r>
    </w:p>
    <w:p w:rsidR="007F1666" w:rsidRPr="007F1666" w:rsidRDefault="007F1666" w:rsidP="007F1666">
      <w:pPr>
        <w:ind w:left="-142" w:right="-851"/>
        <w:jc w:val="center"/>
        <w:rPr>
          <w:b/>
          <w:sz w:val="22"/>
          <w:szCs w:val="22"/>
        </w:rPr>
      </w:pPr>
      <w:r w:rsidRPr="007F1666">
        <w:rPr>
          <w:b/>
          <w:sz w:val="22"/>
          <w:szCs w:val="22"/>
        </w:rPr>
        <w:t>« </w:t>
      </w:r>
      <w:proofErr w:type="spellStart"/>
      <w:r w:rsidRPr="007F1666">
        <w:rPr>
          <w:b/>
          <w:sz w:val="22"/>
          <w:szCs w:val="22"/>
        </w:rPr>
        <w:t>Effets</w:t>
      </w:r>
      <w:proofErr w:type="spellEnd"/>
      <w:r w:rsidRPr="007F1666">
        <w:rPr>
          <w:b/>
          <w:sz w:val="22"/>
          <w:szCs w:val="22"/>
        </w:rPr>
        <w:t xml:space="preserve"> de lecture. Pour </w:t>
      </w:r>
      <w:proofErr w:type="spellStart"/>
      <w:r w:rsidRPr="007F1666">
        <w:rPr>
          <w:b/>
          <w:sz w:val="22"/>
          <w:szCs w:val="22"/>
        </w:rPr>
        <w:t>une</w:t>
      </w:r>
      <w:proofErr w:type="spellEnd"/>
      <w:r w:rsidRPr="007F1666">
        <w:rPr>
          <w:b/>
          <w:sz w:val="22"/>
          <w:szCs w:val="22"/>
        </w:rPr>
        <w:t xml:space="preserve"> </w:t>
      </w:r>
      <w:proofErr w:type="spellStart"/>
      <w:r w:rsidRPr="007F1666">
        <w:rPr>
          <w:b/>
          <w:sz w:val="22"/>
          <w:szCs w:val="22"/>
        </w:rPr>
        <w:t>énergétique</w:t>
      </w:r>
      <w:proofErr w:type="spellEnd"/>
      <w:r w:rsidRPr="007F1666">
        <w:rPr>
          <w:b/>
          <w:sz w:val="22"/>
          <w:szCs w:val="22"/>
        </w:rPr>
        <w:t xml:space="preserve"> de la </w:t>
      </w:r>
      <w:proofErr w:type="spellStart"/>
      <w:r w:rsidRPr="007F1666">
        <w:rPr>
          <w:b/>
          <w:sz w:val="22"/>
          <w:szCs w:val="22"/>
        </w:rPr>
        <w:t>réception</w:t>
      </w:r>
      <w:proofErr w:type="spellEnd"/>
      <w:r w:rsidRPr="007F1666">
        <w:rPr>
          <w:b/>
          <w:sz w:val="22"/>
          <w:szCs w:val="22"/>
        </w:rPr>
        <w:t> »</w:t>
      </w:r>
    </w:p>
    <w:p w:rsidR="007F1666" w:rsidRPr="007F1666" w:rsidRDefault="007F1666" w:rsidP="007F1666">
      <w:pPr>
        <w:ind w:left="-142" w:right="-851"/>
        <w:jc w:val="center"/>
        <w:rPr>
          <w:b/>
          <w:sz w:val="22"/>
          <w:szCs w:val="22"/>
        </w:rPr>
      </w:pPr>
      <w:r w:rsidRPr="007F1666">
        <w:rPr>
          <w:b/>
          <w:sz w:val="22"/>
          <w:szCs w:val="22"/>
        </w:rPr>
        <w:t xml:space="preserve">Les </w:t>
      </w:r>
      <w:proofErr w:type="spellStart"/>
      <w:r w:rsidRPr="007F1666">
        <w:rPr>
          <w:b/>
          <w:sz w:val="22"/>
          <w:szCs w:val="22"/>
        </w:rPr>
        <w:t>vendredis</w:t>
      </w:r>
      <w:proofErr w:type="spellEnd"/>
      <w:r w:rsidRPr="007F1666">
        <w:rPr>
          <w:b/>
          <w:sz w:val="22"/>
          <w:szCs w:val="22"/>
        </w:rPr>
        <w:t xml:space="preserve"> de 13</w:t>
      </w:r>
      <w:r w:rsidR="00913340">
        <w:rPr>
          <w:b/>
          <w:sz w:val="22"/>
          <w:szCs w:val="22"/>
        </w:rPr>
        <w:t>H30 à 15H30, salle I 103</w:t>
      </w:r>
    </w:p>
    <w:p w:rsidR="007F1666" w:rsidRPr="00A00D67" w:rsidRDefault="007F1666" w:rsidP="007F1666">
      <w:pPr>
        <w:ind w:left="-284" w:right="-851" w:hanging="567"/>
        <w:jc w:val="both"/>
        <w:rPr>
          <w:sz w:val="22"/>
          <w:szCs w:val="22"/>
        </w:rPr>
      </w:pPr>
      <w:r w:rsidRPr="00A50A9D">
        <w:rPr>
          <w:sz w:val="22"/>
          <w:szCs w:val="22"/>
          <w:lang w:val="fr-FR"/>
        </w:rPr>
        <w:t xml:space="preserve">- </w:t>
      </w:r>
      <w:r w:rsidRPr="00A50A9D">
        <w:rPr>
          <w:b/>
          <w:sz w:val="22"/>
          <w:szCs w:val="22"/>
          <w:lang w:val="fr-FR"/>
        </w:rPr>
        <w:t>16 novembre</w:t>
      </w:r>
      <w:r w:rsidRPr="00A50A9D">
        <w:rPr>
          <w:sz w:val="22"/>
          <w:szCs w:val="22"/>
          <w:lang w:val="fr-FR"/>
        </w:rPr>
        <w:t xml:space="preserve"> : </w:t>
      </w:r>
      <w:r w:rsidRPr="00A50A9D">
        <w:rPr>
          <w:b/>
          <w:sz w:val="22"/>
          <w:szCs w:val="22"/>
          <w:lang w:val="fr-FR"/>
        </w:rPr>
        <w:t>Eric Benoit</w:t>
      </w:r>
      <w:r w:rsidRPr="00A50A9D">
        <w:rPr>
          <w:sz w:val="22"/>
          <w:szCs w:val="22"/>
          <w:lang w:val="fr-FR"/>
        </w:rPr>
        <w:t xml:space="preserve"> (Université Bordeaux Montaigne) : Introduction. </w:t>
      </w:r>
      <w:r w:rsidRPr="00A00D67">
        <w:rPr>
          <w:sz w:val="22"/>
          <w:szCs w:val="22"/>
        </w:rPr>
        <w:t>« </w:t>
      </w:r>
      <w:proofErr w:type="spellStart"/>
      <w:r w:rsidRPr="00A00D67">
        <w:rPr>
          <w:sz w:val="22"/>
          <w:szCs w:val="22"/>
        </w:rPr>
        <w:t>L’énergie</w:t>
      </w:r>
      <w:proofErr w:type="spellEnd"/>
      <w:r w:rsidRPr="00A00D67">
        <w:rPr>
          <w:sz w:val="22"/>
          <w:szCs w:val="22"/>
        </w:rPr>
        <w:t xml:space="preserve"> </w:t>
      </w:r>
      <w:proofErr w:type="spellStart"/>
      <w:r w:rsidRPr="00A00D67">
        <w:rPr>
          <w:sz w:val="22"/>
          <w:szCs w:val="22"/>
        </w:rPr>
        <w:t>dan</w:t>
      </w:r>
      <w:r w:rsidR="00F461E1">
        <w:rPr>
          <w:sz w:val="22"/>
          <w:szCs w:val="22"/>
        </w:rPr>
        <w:t>s</w:t>
      </w:r>
      <w:proofErr w:type="spellEnd"/>
      <w:r w:rsidR="00F461E1">
        <w:rPr>
          <w:sz w:val="22"/>
          <w:szCs w:val="22"/>
        </w:rPr>
        <w:t xml:space="preserve"> la conception de la lecture </w:t>
      </w:r>
      <w:proofErr w:type="spellStart"/>
      <w:r w:rsidR="00F461E1">
        <w:rPr>
          <w:sz w:val="22"/>
          <w:szCs w:val="22"/>
        </w:rPr>
        <w:t>selon</w:t>
      </w:r>
      <w:proofErr w:type="spellEnd"/>
      <w:r w:rsidRPr="00A00D67">
        <w:rPr>
          <w:sz w:val="22"/>
          <w:szCs w:val="22"/>
        </w:rPr>
        <w:t xml:space="preserve"> </w:t>
      </w:r>
      <w:proofErr w:type="spellStart"/>
      <w:r w:rsidRPr="00A00D67">
        <w:rPr>
          <w:sz w:val="22"/>
          <w:szCs w:val="22"/>
        </w:rPr>
        <w:t>quelques</w:t>
      </w:r>
      <w:proofErr w:type="spellEnd"/>
      <w:r w:rsidRPr="00A00D67">
        <w:rPr>
          <w:sz w:val="22"/>
          <w:szCs w:val="22"/>
        </w:rPr>
        <w:t xml:space="preserve"> </w:t>
      </w:r>
      <w:proofErr w:type="spellStart"/>
      <w:r w:rsidRPr="00A00D67">
        <w:rPr>
          <w:sz w:val="22"/>
          <w:szCs w:val="22"/>
        </w:rPr>
        <w:t>écrivains</w:t>
      </w:r>
      <w:proofErr w:type="spellEnd"/>
      <w:r w:rsidRPr="00A00D67">
        <w:rPr>
          <w:sz w:val="22"/>
          <w:szCs w:val="22"/>
        </w:rPr>
        <w:t> », début (Diderot, Schiller, Hugo).</w:t>
      </w:r>
    </w:p>
    <w:p w:rsidR="007F1666" w:rsidRPr="00A00D67" w:rsidRDefault="007F1666" w:rsidP="007F1666">
      <w:pPr>
        <w:pStyle w:val="PrformatHTML"/>
        <w:ind w:left="-284" w:right="-851" w:hanging="567"/>
        <w:jc w:val="both"/>
        <w:rPr>
          <w:rFonts w:ascii="Times New Roman" w:hAnsi="Times New Roman" w:cs="Times New Roman"/>
          <w:iCs/>
          <w:sz w:val="22"/>
          <w:szCs w:val="22"/>
        </w:rPr>
      </w:pPr>
      <w:r w:rsidRPr="00A00D67">
        <w:rPr>
          <w:rFonts w:ascii="Times New Roman" w:hAnsi="Times New Roman" w:cs="Times New Roman"/>
          <w:sz w:val="22"/>
          <w:szCs w:val="22"/>
        </w:rPr>
        <w:t xml:space="preserve">- </w:t>
      </w:r>
      <w:r w:rsidRPr="00A00D67">
        <w:rPr>
          <w:rFonts w:ascii="Times New Roman" w:hAnsi="Times New Roman" w:cs="Times New Roman"/>
          <w:b/>
          <w:sz w:val="22"/>
          <w:szCs w:val="22"/>
        </w:rPr>
        <w:t>23 novembre</w:t>
      </w:r>
      <w:r w:rsidRPr="00A00D67">
        <w:rPr>
          <w:rFonts w:ascii="Times New Roman" w:hAnsi="Times New Roman" w:cs="Times New Roman"/>
          <w:sz w:val="22"/>
          <w:szCs w:val="22"/>
        </w:rPr>
        <w:t xml:space="preserve"> : </w:t>
      </w:r>
      <w:r w:rsidRPr="00A00D67">
        <w:rPr>
          <w:rFonts w:ascii="Times New Roman" w:hAnsi="Times New Roman" w:cs="Times New Roman"/>
          <w:b/>
          <w:sz w:val="22"/>
          <w:szCs w:val="22"/>
        </w:rPr>
        <w:t>Eric Benoit</w:t>
      </w:r>
      <w:r w:rsidRPr="00A00D67">
        <w:rPr>
          <w:rFonts w:ascii="Times New Roman" w:hAnsi="Times New Roman" w:cs="Times New Roman"/>
          <w:sz w:val="22"/>
          <w:szCs w:val="22"/>
        </w:rPr>
        <w:t> : « L’énergie dan</w:t>
      </w:r>
      <w:r w:rsidR="00F461E1">
        <w:rPr>
          <w:rFonts w:ascii="Times New Roman" w:hAnsi="Times New Roman" w:cs="Times New Roman"/>
          <w:sz w:val="22"/>
          <w:szCs w:val="22"/>
        </w:rPr>
        <w:t>s la conception de la lecture selon</w:t>
      </w:r>
      <w:r w:rsidRPr="00A00D67">
        <w:rPr>
          <w:rFonts w:ascii="Times New Roman" w:hAnsi="Times New Roman" w:cs="Times New Roman"/>
          <w:sz w:val="22"/>
          <w:szCs w:val="22"/>
        </w:rPr>
        <w:t xml:space="preserve"> quelques écrivains », suite (Mallarmé, Nietzsche, Proust, Péguy, Sartre).).</w:t>
      </w:r>
    </w:p>
    <w:p w:rsidR="007F1666" w:rsidRPr="00A50A9D" w:rsidRDefault="007F1666" w:rsidP="007F1666">
      <w:pPr>
        <w:ind w:left="-284" w:right="-851" w:hanging="567"/>
        <w:jc w:val="both"/>
        <w:rPr>
          <w:sz w:val="22"/>
          <w:szCs w:val="22"/>
          <w:lang w:val="fr-FR"/>
        </w:rPr>
      </w:pPr>
      <w:r w:rsidRPr="00A50A9D">
        <w:rPr>
          <w:sz w:val="22"/>
          <w:szCs w:val="22"/>
          <w:lang w:val="fr-FR"/>
        </w:rPr>
        <w:t xml:space="preserve">- </w:t>
      </w:r>
      <w:r w:rsidRPr="00A50A9D">
        <w:rPr>
          <w:b/>
          <w:sz w:val="22"/>
          <w:szCs w:val="22"/>
          <w:lang w:val="fr-FR"/>
        </w:rPr>
        <w:t>30 novembre</w:t>
      </w:r>
      <w:r w:rsidRPr="00A50A9D">
        <w:rPr>
          <w:sz w:val="22"/>
          <w:szCs w:val="22"/>
          <w:lang w:val="fr-FR"/>
        </w:rPr>
        <w:t xml:space="preserve"> : </w:t>
      </w:r>
      <w:r w:rsidRPr="00A50A9D">
        <w:rPr>
          <w:b/>
          <w:sz w:val="22"/>
          <w:szCs w:val="22"/>
          <w:lang w:val="fr-FR"/>
        </w:rPr>
        <w:t>Eric Benoit</w:t>
      </w:r>
      <w:r w:rsidRPr="00A50A9D">
        <w:rPr>
          <w:sz w:val="22"/>
          <w:szCs w:val="22"/>
          <w:lang w:val="fr-FR"/>
        </w:rPr>
        <w:t> : « Sur le tournant pragmatique des théories de la lec</w:t>
      </w:r>
      <w:r w:rsidR="00151FB0" w:rsidRPr="00A50A9D">
        <w:rPr>
          <w:sz w:val="22"/>
          <w:szCs w:val="22"/>
          <w:lang w:val="fr-FR"/>
        </w:rPr>
        <w:t>ture et de la réception » (début</w:t>
      </w:r>
      <w:r w:rsidRPr="00A50A9D">
        <w:rPr>
          <w:sz w:val="22"/>
          <w:szCs w:val="22"/>
          <w:lang w:val="fr-FR"/>
        </w:rPr>
        <w:t>).</w:t>
      </w:r>
    </w:p>
    <w:p w:rsidR="007F1666" w:rsidRPr="00A50A9D" w:rsidRDefault="007F1666" w:rsidP="007F1666">
      <w:pPr>
        <w:ind w:left="-284" w:right="-851" w:hanging="567"/>
        <w:jc w:val="both"/>
        <w:rPr>
          <w:sz w:val="22"/>
          <w:szCs w:val="22"/>
          <w:lang w:val="fr-FR"/>
        </w:rPr>
      </w:pPr>
      <w:r w:rsidRPr="00A50A9D">
        <w:rPr>
          <w:sz w:val="22"/>
          <w:szCs w:val="22"/>
          <w:lang w:val="fr-FR"/>
        </w:rPr>
        <w:t xml:space="preserve">- </w:t>
      </w:r>
      <w:r w:rsidRPr="00A50A9D">
        <w:rPr>
          <w:b/>
          <w:sz w:val="22"/>
          <w:szCs w:val="22"/>
          <w:lang w:val="fr-FR"/>
        </w:rPr>
        <w:t>7 décembre</w:t>
      </w:r>
      <w:r w:rsidRPr="00A50A9D">
        <w:rPr>
          <w:sz w:val="22"/>
          <w:szCs w:val="22"/>
          <w:lang w:val="fr-FR"/>
        </w:rPr>
        <w:t xml:space="preserve"> : </w:t>
      </w:r>
      <w:r w:rsidRPr="00A50A9D">
        <w:rPr>
          <w:b/>
          <w:sz w:val="22"/>
          <w:szCs w:val="22"/>
          <w:lang w:val="fr-FR"/>
        </w:rPr>
        <w:t>Eric Benoit</w:t>
      </w:r>
      <w:r w:rsidRPr="00A50A9D">
        <w:rPr>
          <w:sz w:val="22"/>
          <w:szCs w:val="22"/>
          <w:lang w:val="fr-FR"/>
        </w:rPr>
        <w:t xml:space="preserve"> : </w:t>
      </w:r>
      <w:r w:rsidR="00151FB0" w:rsidRPr="00A50A9D">
        <w:rPr>
          <w:sz w:val="22"/>
          <w:szCs w:val="22"/>
          <w:lang w:val="fr-FR"/>
        </w:rPr>
        <w:t>« Sur le tournant pragmatique des théories de la lecture et de la réception » (suite).</w:t>
      </w:r>
    </w:p>
    <w:p w:rsidR="007F1666" w:rsidRPr="00A50A9D" w:rsidRDefault="007F1666" w:rsidP="007F1666">
      <w:pPr>
        <w:ind w:left="-284" w:right="-851" w:hanging="567"/>
        <w:jc w:val="both"/>
        <w:rPr>
          <w:sz w:val="22"/>
          <w:szCs w:val="22"/>
          <w:lang w:val="fr-FR"/>
        </w:rPr>
      </w:pPr>
      <w:r w:rsidRPr="00A50A9D">
        <w:rPr>
          <w:sz w:val="22"/>
          <w:szCs w:val="22"/>
          <w:lang w:val="fr-FR"/>
        </w:rPr>
        <w:t xml:space="preserve">- </w:t>
      </w:r>
      <w:r w:rsidRPr="00A50A9D">
        <w:rPr>
          <w:b/>
          <w:sz w:val="22"/>
          <w:szCs w:val="22"/>
          <w:lang w:val="fr-FR"/>
        </w:rPr>
        <w:t>25 janvier</w:t>
      </w:r>
      <w:r w:rsidRPr="00A50A9D">
        <w:rPr>
          <w:sz w:val="22"/>
          <w:szCs w:val="22"/>
          <w:lang w:val="fr-FR"/>
        </w:rPr>
        <w:t xml:space="preserve"> : </w:t>
      </w:r>
      <w:r w:rsidR="00151FB0" w:rsidRPr="00A50A9D">
        <w:rPr>
          <w:b/>
          <w:sz w:val="22"/>
          <w:szCs w:val="22"/>
          <w:lang w:val="fr-FR"/>
        </w:rPr>
        <w:t>Eric Benoit</w:t>
      </w:r>
      <w:r w:rsidR="00151FB0" w:rsidRPr="00A50A9D">
        <w:rPr>
          <w:sz w:val="22"/>
          <w:szCs w:val="22"/>
          <w:lang w:val="fr-FR"/>
        </w:rPr>
        <w:t> : « Une problématique théologico-politique et littéraire ».</w:t>
      </w:r>
    </w:p>
    <w:p w:rsidR="007F1666" w:rsidRPr="00A50A9D" w:rsidRDefault="007F1666" w:rsidP="007F1666">
      <w:pPr>
        <w:ind w:left="-284" w:right="-851" w:hanging="567"/>
        <w:jc w:val="both"/>
        <w:rPr>
          <w:sz w:val="22"/>
          <w:szCs w:val="22"/>
          <w:lang w:val="fr-FR"/>
        </w:rPr>
      </w:pPr>
      <w:r w:rsidRPr="00A50A9D">
        <w:rPr>
          <w:sz w:val="22"/>
          <w:szCs w:val="22"/>
          <w:lang w:val="fr-FR"/>
        </w:rPr>
        <w:t xml:space="preserve">- </w:t>
      </w:r>
      <w:r w:rsidRPr="00A50A9D">
        <w:rPr>
          <w:b/>
          <w:sz w:val="22"/>
          <w:szCs w:val="22"/>
          <w:lang w:val="fr-FR"/>
        </w:rPr>
        <w:t>1</w:t>
      </w:r>
      <w:r w:rsidRPr="00A50A9D">
        <w:rPr>
          <w:b/>
          <w:sz w:val="22"/>
          <w:szCs w:val="22"/>
          <w:vertAlign w:val="superscript"/>
          <w:lang w:val="fr-FR"/>
        </w:rPr>
        <w:t>er</w:t>
      </w:r>
      <w:r w:rsidRPr="00A50A9D">
        <w:rPr>
          <w:b/>
          <w:sz w:val="22"/>
          <w:szCs w:val="22"/>
          <w:lang w:val="fr-FR"/>
        </w:rPr>
        <w:t xml:space="preserve"> février</w:t>
      </w:r>
      <w:r w:rsidRPr="00A50A9D">
        <w:rPr>
          <w:sz w:val="22"/>
          <w:szCs w:val="22"/>
          <w:lang w:val="fr-FR"/>
        </w:rPr>
        <w:t xml:space="preserve"> : </w:t>
      </w:r>
      <w:r w:rsidRPr="00A50A9D">
        <w:rPr>
          <w:b/>
          <w:sz w:val="22"/>
          <w:szCs w:val="22"/>
          <w:lang w:val="fr-FR"/>
        </w:rPr>
        <w:t>Eric Dazzan</w:t>
      </w:r>
      <w:r w:rsidRPr="00A50A9D">
        <w:rPr>
          <w:sz w:val="22"/>
          <w:szCs w:val="22"/>
          <w:lang w:val="fr-FR"/>
        </w:rPr>
        <w:t xml:space="preserve"> (Université de Bordeaux) : « Ce à quoi nous engage la lecture du poème ».</w:t>
      </w:r>
    </w:p>
    <w:p w:rsidR="007F1666" w:rsidRPr="00A50A9D" w:rsidRDefault="007F1666" w:rsidP="007F1666">
      <w:pPr>
        <w:ind w:left="-284" w:right="-851" w:hanging="567"/>
        <w:jc w:val="both"/>
        <w:rPr>
          <w:color w:val="000000"/>
          <w:sz w:val="22"/>
          <w:szCs w:val="22"/>
          <w:lang w:val="fr-FR"/>
        </w:rPr>
      </w:pPr>
      <w:r w:rsidRPr="00A50A9D">
        <w:rPr>
          <w:sz w:val="22"/>
          <w:szCs w:val="22"/>
          <w:lang w:val="fr-FR"/>
        </w:rPr>
        <w:t xml:space="preserve">- </w:t>
      </w:r>
      <w:r w:rsidRPr="00A50A9D">
        <w:rPr>
          <w:b/>
          <w:sz w:val="22"/>
          <w:szCs w:val="22"/>
          <w:lang w:val="fr-FR"/>
        </w:rPr>
        <w:t>8 février</w:t>
      </w:r>
      <w:r w:rsidRPr="00A50A9D">
        <w:rPr>
          <w:sz w:val="22"/>
          <w:szCs w:val="22"/>
          <w:lang w:val="fr-FR"/>
        </w:rPr>
        <w:t xml:space="preserve"> : </w:t>
      </w:r>
      <w:r w:rsidRPr="00A50A9D">
        <w:rPr>
          <w:b/>
          <w:sz w:val="22"/>
          <w:szCs w:val="22"/>
          <w:lang w:val="fr-FR"/>
        </w:rPr>
        <w:t>Vincent Jouve</w:t>
      </w:r>
      <w:r w:rsidRPr="00A50A9D">
        <w:rPr>
          <w:sz w:val="22"/>
          <w:szCs w:val="22"/>
          <w:lang w:val="fr-FR"/>
        </w:rPr>
        <w:t xml:space="preserve"> (Université de Reims) : </w:t>
      </w:r>
      <w:r w:rsidRPr="00A50A9D">
        <w:rPr>
          <w:color w:val="000000"/>
          <w:sz w:val="22"/>
          <w:szCs w:val="22"/>
          <w:lang w:val="fr-FR"/>
        </w:rPr>
        <w:t>« Statut et enjeux de l’émotion dans la lecture des fictions narratives</w:t>
      </w:r>
      <w:r w:rsidRPr="00A50A9D">
        <w:rPr>
          <w:sz w:val="22"/>
          <w:szCs w:val="22"/>
          <w:lang w:val="fr-FR"/>
        </w:rPr>
        <w:t> »</w:t>
      </w:r>
      <w:r w:rsidRPr="00A50A9D">
        <w:rPr>
          <w:color w:val="000000"/>
          <w:sz w:val="22"/>
          <w:szCs w:val="22"/>
          <w:lang w:val="fr-FR"/>
        </w:rPr>
        <w:t>.</w:t>
      </w:r>
    </w:p>
    <w:p w:rsidR="007F1666" w:rsidRPr="00A50A9D" w:rsidRDefault="007F1666" w:rsidP="007F1666">
      <w:pPr>
        <w:ind w:left="-284" w:right="-851" w:hanging="567"/>
        <w:jc w:val="both"/>
        <w:rPr>
          <w:color w:val="000000"/>
          <w:sz w:val="22"/>
          <w:szCs w:val="22"/>
          <w:lang w:val="fr-FR"/>
        </w:rPr>
      </w:pPr>
      <w:r w:rsidRPr="00A50A9D">
        <w:rPr>
          <w:color w:val="000000"/>
          <w:sz w:val="22"/>
          <w:szCs w:val="22"/>
          <w:lang w:val="fr-FR"/>
        </w:rPr>
        <w:t xml:space="preserve">- </w:t>
      </w:r>
      <w:r w:rsidRPr="00A50A9D">
        <w:rPr>
          <w:b/>
          <w:color w:val="000000"/>
          <w:sz w:val="22"/>
          <w:szCs w:val="22"/>
          <w:lang w:val="fr-FR"/>
        </w:rPr>
        <w:t>15 février</w:t>
      </w:r>
      <w:r w:rsidRPr="00A50A9D">
        <w:rPr>
          <w:color w:val="000000"/>
          <w:sz w:val="22"/>
          <w:szCs w:val="22"/>
          <w:lang w:val="fr-FR"/>
        </w:rPr>
        <w:t xml:space="preserve"> : </w:t>
      </w:r>
      <w:r w:rsidRPr="00A50A9D">
        <w:rPr>
          <w:b/>
          <w:color w:val="000000"/>
          <w:sz w:val="22"/>
          <w:szCs w:val="22"/>
          <w:lang w:val="fr-FR"/>
        </w:rPr>
        <w:t>Brigitte Louichon</w:t>
      </w:r>
      <w:r w:rsidRPr="00A50A9D">
        <w:rPr>
          <w:color w:val="000000"/>
          <w:sz w:val="22"/>
          <w:szCs w:val="22"/>
          <w:lang w:val="fr-FR"/>
        </w:rPr>
        <w:t> (Université de Montpellier) : « Le Sujet lecteur : un concept énergisant en didactique de la littérature ».</w:t>
      </w:r>
    </w:p>
    <w:p w:rsidR="007F1666" w:rsidRPr="00A50A9D" w:rsidRDefault="007F1666" w:rsidP="007F1666">
      <w:pPr>
        <w:ind w:left="-284" w:right="-851" w:hanging="567"/>
        <w:jc w:val="both"/>
        <w:rPr>
          <w:color w:val="000000"/>
          <w:sz w:val="22"/>
          <w:szCs w:val="22"/>
          <w:lang w:val="fr-FR"/>
        </w:rPr>
      </w:pPr>
      <w:r w:rsidRPr="00A50A9D">
        <w:rPr>
          <w:color w:val="000000"/>
          <w:sz w:val="22"/>
          <w:szCs w:val="22"/>
          <w:lang w:val="fr-FR"/>
        </w:rPr>
        <w:t xml:space="preserve">- </w:t>
      </w:r>
      <w:r w:rsidRPr="00A50A9D">
        <w:rPr>
          <w:b/>
          <w:color w:val="000000"/>
          <w:sz w:val="22"/>
          <w:szCs w:val="22"/>
          <w:lang w:val="fr-FR"/>
        </w:rPr>
        <w:t>8 mars</w:t>
      </w:r>
      <w:r w:rsidRPr="00A50A9D">
        <w:rPr>
          <w:color w:val="000000"/>
          <w:sz w:val="22"/>
          <w:szCs w:val="22"/>
          <w:lang w:val="fr-FR"/>
        </w:rPr>
        <w:t xml:space="preserve"> : </w:t>
      </w:r>
      <w:r w:rsidRPr="00A50A9D">
        <w:rPr>
          <w:b/>
          <w:color w:val="000000"/>
          <w:sz w:val="22"/>
          <w:szCs w:val="22"/>
          <w:lang w:val="fr-FR"/>
        </w:rPr>
        <w:t>Céline Barral</w:t>
      </w:r>
      <w:r w:rsidRPr="00A50A9D">
        <w:rPr>
          <w:color w:val="000000"/>
          <w:sz w:val="22"/>
          <w:szCs w:val="22"/>
          <w:lang w:val="fr-FR"/>
        </w:rPr>
        <w:t xml:space="preserve"> (UBM) : « Survie et puissance d'une œuvre de polémiste : Kraus, Canetti, Franzen ».</w:t>
      </w:r>
    </w:p>
    <w:p w:rsidR="007F1666" w:rsidRPr="00A50A9D" w:rsidRDefault="007F1666" w:rsidP="007F1666">
      <w:pPr>
        <w:ind w:left="-284" w:right="-851" w:hanging="567"/>
        <w:jc w:val="both"/>
        <w:rPr>
          <w:sz w:val="22"/>
          <w:szCs w:val="22"/>
          <w:lang w:val="fr-FR"/>
        </w:rPr>
      </w:pPr>
      <w:r w:rsidRPr="00A50A9D">
        <w:rPr>
          <w:color w:val="000000"/>
          <w:sz w:val="22"/>
          <w:szCs w:val="22"/>
          <w:lang w:val="fr-FR"/>
        </w:rPr>
        <w:t>-</w:t>
      </w:r>
      <w:r w:rsidRPr="00A50A9D">
        <w:rPr>
          <w:b/>
          <w:color w:val="000000"/>
          <w:sz w:val="22"/>
          <w:szCs w:val="22"/>
          <w:lang w:val="fr-FR"/>
        </w:rPr>
        <w:t>15 mars</w:t>
      </w:r>
      <w:r w:rsidRPr="00A50A9D">
        <w:rPr>
          <w:color w:val="000000"/>
          <w:sz w:val="22"/>
          <w:szCs w:val="22"/>
          <w:lang w:val="fr-FR"/>
        </w:rPr>
        <w:t> </w:t>
      </w:r>
      <w:bookmarkStart w:id="0" w:name="_GoBack"/>
      <w:r w:rsidRPr="00A50A9D">
        <w:rPr>
          <w:color w:val="000000"/>
          <w:sz w:val="22"/>
          <w:szCs w:val="22"/>
          <w:lang w:val="fr-FR"/>
        </w:rPr>
        <w:t xml:space="preserve">: </w:t>
      </w:r>
      <w:r w:rsidRPr="00A50A9D">
        <w:rPr>
          <w:b/>
          <w:color w:val="000000"/>
          <w:sz w:val="22"/>
          <w:szCs w:val="22"/>
          <w:lang w:val="fr-FR"/>
        </w:rPr>
        <w:t>Hélène Crombet</w:t>
      </w:r>
      <w:r w:rsidRPr="00A50A9D">
        <w:rPr>
          <w:color w:val="000000"/>
          <w:sz w:val="22"/>
          <w:szCs w:val="22"/>
          <w:lang w:val="fr-FR"/>
        </w:rPr>
        <w:t> </w:t>
      </w:r>
      <w:bookmarkEnd w:id="0"/>
      <w:r w:rsidRPr="00A50A9D">
        <w:rPr>
          <w:color w:val="000000"/>
          <w:sz w:val="22"/>
          <w:szCs w:val="22"/>
          <w:lang w:val="fr-FR"/>
        </w:rPr>
        <w:t xml:space="preserve">(UBM) : </w:t>
      </w:r>
      <w:r w:rsidRPr="00A50A9D">
        <w:rPr>
          <w:sz w:val="22"/>
          <w:szCs w:val="22"/>
          <w:lang w:val="fr-FR"/>
        </w:rPr>
        <w:t>« L’expérience d'oscillation identitaire dans la lecture ».</w:t>
      </w:r>
    </w:p>
    <w:p w:rsidR="007F1666" w:rsidRPr="00A50A9D" w:rsidRDefault="007F1666" w:rsidP="007F1666">
      <w:pPr>
        <w:ind w:left="-284" w:right="-851" w:hanging="567"/>
        <w:jc w:val="both"/>
        <w:rPr>
          <w:sz w:val="22"/>
          <w:szCs w:val="22"/>
          <w:lang w:val="fr-FR"/>
        </w:rPr>
      </w:pPr>
      <w:r w:rsidRPr="00A50A9D">
        <w:rPr>
          <w:sz w:val="22"/>
          <w:szCs w:val="22"/>
          <w:lang w:val="fr-FR"/>
        </w:rPr>
        <w:t xml:space="preserve">- </w:t>
      </w:r>
      <w:r w:rsidRPr="00A50A9D">
        <w:rPr>
          <w:b/>
          <w:sz w:val="22"/>
          <w:szCs w:val="22"/>
          <w:lang w:val="fr-FR"/>
        </w:rPr>
        <w:t>22 mars</w:t>
      </w:r>
      <w:r w:rsidRPr="00A50A9D">
        <w:rPr>
          <w:sz w:val="22"/>
          <w:szCs w:val="22"/>
          <w:lang w:val="fr-FR"/>
        </w:rPr>
        <w:t xml:space="preserve"> : </w:t>
      </w:r>
      <w:r w:rsidRPr="00A50A9D">
        <w:rPr>
          <w:b/>
          <w:sz w:val="22"/>
          <w:szCs w:val="22"/>
          <w:lang w:val="fr-FR"/>
        </w:rPr>
        <w:t>Christelle Defaye</w:t>
      </w:r>
      <w:r w:rsidRPr="00A50A9D">
        <w:rPr>
          <w:sz w:val="22"/>
          <w:szCs w:val="22"/>
          <w:lang w:val="fr-FR"/>
        </w:rPr>
        <w:t xml:space="preserve"> (UBM) : « </w:t>
      </w:r>
      <w:r w:rsidRPr="00A50A9D">
        <w:rPr>
          <w:i/>
          <w:sz w:val="22"/>
          <w:szCs w:val="22"/>
          <w:lang w:val="fr-FR"/>
        </w:rPr>
        <w:t>En lisant en écrivant</w:t>
      </w:r>
      <w:r w:rsidRPr="00A50A9D">
        <w:rPr>
          <w:sz w:val="22"/>
          <w:szCs w:val="22"/>
          <w:lang w:val="fr-FR"/>
        </w:rPr>
        <w:t xml:space="preserve"> : Julien Gracq ou l'érotique de la réception ».</w:t>
      </w:r>
    </w:p>
    <w:p w:rsidR="007F1666" w:rsidRPr="00A50A9D" w:rsidRDefault="007F1666" w:rsidP="007F1666">
      <w:pPr>
        <w:ind w:left="-284" w:right="-851" w:hanging="567"/>
        <w:jc w:val="both"/>
        <w:rPr>
          <w:sz w:val="22"/>
          <w:szCs w:val="22"/>
          <w:lang w:val="fr-FR"/>
        </w:rPr>
      </w:pPr>
      <w:r w:rsidRPr="00A50A9D">
        <w:rPr>
          <w:sz w:val="22"/>
          <w:szCs w:val="22"/>
          <w:lang w:val="fr-FR"/>
        </w:rPr>
        <w:t xml:space="preserve">- </w:t>
      </w:r>
      <w:r w:rsidRPr="00A50A9D">
        <w:rPr>
          <w:b/>
          <w:sz w:val="22"/>
          <w:szCs w:val="22"/>
          <w:lang w:val="fr-FR"/>
        </w:rPr>
        <w:t>5 avril</w:t>
      </w:r>
      <w:r w:rsidRPr="00A50A9D">
        <w:rPr>
          <w:sz w:val="22"/>
          <w:szCs w:val="22"/>
          <w:lang w:val="fr-FR"/>
        </w:rPr>
        <w:t xml:space="preserve"> : </w:t>
      </w:r>
      <w:r w:rsidRPr="00A50A9D">
        <w:rPr>
          <w:b/>
          <w:sz w:val="22"/>
          <w:szCs w:val="22"/>
          <w:lang w:val="fr-FR"/>
        </w:rPr>
        <w:t>« Rencontre avec André Markowicz, traducteur »</w:t>
      </w:r>
      <w:r w:rsidRPr="00A50A9D">
        <w:rPr>
          <w:sz w:val="22"/>
          <w:szCs w:val="22"/>
          <w:lang w:val="fr-FR"/>
        </w:rPr>
        <w:t xml:space="preserve"> (Maison de la Recherche, Salle des Thèses).</w:t>
      </w:r>
    </w:p>
    <w:p w:rsidR="007F07AC" w:rsidRPr="00A50A9D" w:rsidRDefault="007F1666" w:rsidP="007F1666">
      <w:pPr>
        <w:ind w:left="-284" w:right="-851" w:hanging="567"/>
        <w:jc w:val="both"/>
        <w:rPr>
          <w:sz w:val="22"/>
          <w:szCs w:val="22"/>
          <w:lang w:val="fr-FR"/>
        </w:rPr>
      </w:pPr>
      <w:r w:rsidRPr="00A50A9D">
        <w:rPr>
          <w:sz w:val="22"/>
          <w:szCs w:val="22"/>
          <w:lang w:val="fr-FR"/>
        </w:rPr>
        <w:t xml:space="preserve">- </w:t>
      </w:r>
      <w:r w:rsidRPr="00A50A9D">
        <w:rPr>
          <w:b/>
          <w:sz w:val="22"/>
          <w:szCs w:val="22"/>
          <w:lang w:val="fr-FR"/>
        </w:rPr>
        <w:t>12 avril</w:t>
      </w:r>
      <w:r w:rsidRPr="00A50A9D">
        <w:rPr>
          <w:sz w:val="22"/>
          <w:szCs w:val="22"/>
          <w:lang w:val="fr-FR"/>
        </w:rPr>
        <w:t xml:space="preserve">, </w:t>
      </w:r>
      <w:r w:rsidRPr="00A50A9D">
        <w:rPr>
          <w:b/>
          <w:sz w:val="22"/>
          <w:szCs w:val="22"/>
          <w:lang w:val="fr-FR"/>
        </w:rPr>
        <w:t xml:space="preserve">toute la journée, Colloque final : </w:t>
      </w:r>
      <w:r w:rsidRPr="00A50A9D">
        <w:rPr>
          <w:sz w:val="22"/>
          <w:szCs w:val="22"/>
          <w:lang w:val="fr-FR"/>
        </w:rPr>
        <w:t>«  Energie de la lecture. Adresses, reprises, variations »</w:t>
      </w:r>
      <w:r w:rsidRPr="00A50A9D">
        <w:rPr>
          <w:b/>
          <w:sz w:val="22"/>
          <w:szCs w:val="22"/>
          <w:lang w:val="fr-FR"/>
        </w:rPr>
        <w:t xml:space="preserve"> </w:t>
      </w:r>
      <w:r w:rsidRPr="00A50A9D">
        <w:rPr>
          <w:sz w:val="22"/>
          <w:szCs w:val="22"/>
          <w:lang w:val="fr-FR"/>
        </w:rPr>
        <w:t xml:space="preserve">(Maison de la Recherche, Salle des Thèses) : </w:t>
      </w:r>
      <w:r w:rsidRPr="00A50A9D">
        <w:rPr>
          <w:b/>
          <w:sz w:val="22"/>
          <w:szCs w:val="22"/>
          <w:lang w:val="fr-FR"/>
        </w:rPr>
        <w:t>Saïda Arfaoui</w:t>
      </w:r>
      <w:r w:rsidRPr="00A50A9D">
        <w:rPr>
          <w:sz w:val="22"/>
          <w:szCs w:val="22"/>
          <w:lang w:val="fr-FR"/>
        </w:rPr>
        <w:t xml:space="preserve"> (U</w:t>
      </w:r>
      <w:r w:rsidR="007E1F72" w:rsidRPr="00A50A9D">
        <w:rPr>
          <w:sz w:val="22"/>
          <w:szCs w:val="22"/>
          <w:lang w:val="fr-FR"/>
        </w:rPr>
        <w:t>.</w:t>
      </w:r>
      <w:r w:rsidRPr="00A50A9D">
        <w:rPr>
          <w:sz w:val="22"/>
          <w:szCs w:val="22"/>
          <w:lang w:val="fr-FR"/>
        </w:rPr>
        <w:t xml:space="preserve"> de Carthage) : « Pascal Quignard : une expérience de la lecture ». </w:t>
      </w:r>
      <w:r w:rsidRPr="00A50A9D">
        <w:rPr>
          <w:b/>
          <w:sz w:val="22"/>
          <w:szCs w:val="22"/>
          <w:lang w:val="fr-FR"/>
        </w:rPr>
        <w:t>Nicolas Le Flahec</w:t>
      </w:r>
      <w:r w:rsidRPr="00A50A9D">
        <w:rPr>
          <w:sz w:val="22"/>
          <w:szCs w:val="22"/>
          <w:lang w:val="fr-FR"/>
        </w:rPr>
        <w:t xml:space="preserve"> (U</w:t>
      </w:r>
      <w:r w:rsidR="007E1F72" w:rsidRPr="00A50A9D">
        <w:rPr>
          <w:sz w:val="22"/>
          <w:szCs w:val="22"/>
          <w:lang w:val="fr-FR"/>
        </w:rPr>
        <w:t>BM</w:t>
      </w:r>
      <w:r w:rsidRPr="00A50A9D">
        <w:rPr>
          <w:sz w:val="22"/>
          <w:szCs w:val="22"/>
          <w:lang w:val="fr-FR"/>
        </w:rPr>
        <w:t xml:space="preserve">) ; « “et vous je voulais vous prendre par le cœur et l’esprit” (sur Jean-Patrick Manchette) ». </w:t>
      </w:r>
      <w:r w:rsidRPr="00A50A9D">
        <w:rPr>
          <w:b/>
          <w:sz w:val="22"/>
          <w:szCs w:val="22"/>
          <w:lang w:val="fr-FR"/>
        </w:rPr>
        <w:t>Tanying Chou</w:t>
      </w:r>
      <w:r w:rsidRPr="00A50A9D">
        <w:rPr>
          <w:sz w:val="22"/>
          <w:szCs w:val="22"/>
          <w:lang w:val="fr-FR"/>
        </w:rPr>
        <w:t xml:space="preserve"> (U</w:t>
      </w:r>
      <w:r w:rsidR="007E1F72" w:rsidRPr="00A50A9D">
        <w:rPr>
          <w:sz w:val="22"/>
          <w:szCs w:val="22"/>
          <w:lang w:val="fr-FR"/>
        </w:rPr>
        <w:t>BM</w:t>
      </w:r>
      <w:r w:rsidRPr="00A50A9D">
        <w:rPr>
          <w:sz w:val="22"/>
          <w:szCs w:val="22"/>
          <w:lang w:val="fr-FR"/>
        </w:rPr>
        <w:t>) : « </w:t>
      </w:r>
      <w:r w:rsidRPr="00A50A9D">
        <w:rPr>
          <w:bCs/>
          <w:sz w:val="22"/>
          <w:szCs w:val="22"/>
          <w:lang w:val="fr-FR"/>
        </w:rPr>
        <w:t>Quand la lecture se transforme en force créatrice</w:t>
      </w:r>
      <w:r w:rsidRPr="00A50A9D">
        <w:rPr>
          <w:sz w:val="22"/>
          <w:szCs w:val="22"/>
          <w:lang w:val="fr-FR"/>
        </w:rPr>
        <w:t xml:space="preserve"> : (auto)traduction et réécriture chez Eileen Chang ». </w:t>
      </w:r>
      <w:r w:rsidRPr="00A50A9D">
        <w:rPr>
          <w:b/>
          <w:sz w:val="22"/>
          <w:szCs w:val="22"/>
          <w:lang w:val="fr-FR"/>
        </w:rPr>
        <w:t>Valéry Hugotte</w:t>
      </w:r>
      <w:r w:rsidRPr="00A50A9D">
        <w:rPr>
          <w:sz w:val="22"/>
          <w:szCs w:val="22"/>
          <w:lang w:val="fr-FR"/>
        </w:rPr>
        <w:t xml:space="preserve"> (U</w:t>
      </w:r>
      <w:r w:rsidR="007E1F72" w:rsidRPr="00A50A9D">
        <w:rPr>
          <w:sz w:val="22"/>
          <w:szCs w:val="22"/>
          <w:lang w:val="fr-FR"/>
        </w:rPr>
        <w:t>BM</w:t>
      </w:r>
      <w:r w:rsidRPr="00A50A9D">
        <w:rPr>
          <w:sz w:val="22"/>
          <w:szCs w:val="22"/>
          <w:lang w:val="fr-FR"/>
        </w:rPr>
        <w:t xml:space="preserve">) : « Du </w:t>
      </w:r>
      <w:r w:rsidRPr="00A50A9D">
        <w:rPr>
          <w:rStyle w:val="Accentuation"/>
          <w:rFonts w:eastAsiaTheme="majorEastAsia"/>
          <w:sz w:val="22"/>
          <w:szCs w:val="22"/>
          <w:lang w:val="fr-FR"/>
        </w:rPr>
        <w:t>Lys dans la vallée</w:t>
      </w:r>
      <w:r w:rsidRPr="00A50A9D">
        <w:rPr>
          <w:sz w:val="22"/>
          <w:szCs w:val="22"/>
          <w:lang w:val="fr-FR"/>
        </w:rPr>
        <w:t xml:space="preserve"> à </w:t>
      </w:r>
      <w:r w:rsidRPr="00A50A9D">
        <w:rPr>
          <w:rStyle w:val="Accentuation"/>
          <w:rFonts w:eastAsiaTheme="majorEastAsia"/>
          <w:sz w:val="22"/>
          <w:szCs w:val="22"/>
          <w:lang w:val="fr-FR"/>
        </w:rPr>
        <w:t>Baisers volés</w:t>
      </w:r>
      <w:r w:rsidRPr="00A50A9D">
        <w:rPr>
          <w:sz w:val="22"/>
          <w:szCs w:val="22"/>
          <w:lang w:val="fr-FR"/>
        </w:rPr>
        <w:t xml:space="preserve"> (de Balzac à Truffaut) : la leçon de tact d'une lectrice ». </w:t>
      </w:r>
      <w:r w:rsidRPr="00A50A9D">
        <w:rPr>
          <w:b/>
          <w:sz w:val="22"/>
          <w:szCs w:val="22"/>
          <w:lang w:val="fr-FR"/>
        </w:rPr>
        <w:t>Gersende Plissoneau</w:t>
      </w:r>
      <w:r w:rsidRPr="00A50A9D">
        <w:rPr>
          <w:sz w:val="22"/>
          <w:szCs w:val="22"/>
          <w:lang w:val="fr-FR"/>
        </w:rPr>
        <w:t xml:space="preserve"> (ESPE de Bordeaux) : « De quelques variations contemporaines sur </w:t>
      </w:r>
      <w:r w:rsidRPr="00A50A9D">
        <w:rPr>
          <w:i/>
          <w:iCs/>
          <w:sz w:val="22"/>
          <w:szCs w:val="22"/>
          <w:lang w:val="fr-FR"/>
        </w:rPr>
        <w:t>Madame Bovary</w:t>
      </w:r>
      <w:r w:rsidRPr="00A50A9D">
        <w:rPr>
          <w:sz w:val="22"/>
          <w:szCs w:val="22"/>
          <w:lang w:val="fr-FR"/>
        </w:rPr>
        <w:t xml:space="preserve"> : vers une conception énergétique de la lect</w:t>
      </w:r>
      <w:r w:rsidR="007E4BD3" w:rsidRPr="00A50A9D">
        <w:rPr>
          <w:sz w:val="22"/>
          <w:szCs w:val="22"/>
          <w:lang w:val="fr-FR"/>
        </w:rPr>
        <w:t>ure ? »…</w:t>
      </w:r>
    </w:p>
    <w:sectPr w:rsidR="007F07AC" w:rsidRPr="00A50A9D" w:rsidSect="007E1F72">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5F"/>
    <w:rsid w:val="00013D95"/>
    <w:rsid w:val="00151FB0"/>
    <w:rsid w:val="002A55AD"/>
    <w:rsid w:val="00500EB2"/>
    <w:rsid w:val="00752E5F"/>
    <w:rsid w:val="007737E7"/>
    <w:rsid w:val="007E1F72"/>
    <w:rsid w:val="007E4BD3"/>
    <w:rsid w:val="007F07AC"/>
    <w:rsid w:val="007F1666"/>
    <w:rsid w:val="00913340"/>
    <w:rsid w:val="0092187E"/>
    <w:rsid w:val="00A00D67"/>
    <w:rsid w:val="00A50A9D"/>
    <w:rsid w:val="00A754E3"/>
    <w:rsid w:val="00AD1AC5"/>
    <w:rsid w:val="00F461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6E8A-6A63-4F04-984A-E5992CC7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E5F"/>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75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752E5F"/>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500E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0EB2"/>
    <w:rPr>
      <w:rFonts w:ascii="Segoe UI" w:eastAsia="Times New Roman" w:hAnsi="Segoe UI" w:cs="Segoe UI"/>
      <w:sz w:val="18"/>
      <w:szCs w:val="18"/>
      <w:lang w:val="en-GB" w:eastAsia="en-GB"/>
    </w:rPr>
  </w:style>
  <w:style w:type="character" w:styleId="Accentuation">
    <w:name w:val="Emphasis"/>
    <w:basedOn w:val="Policepardfaut"/>
    <w:uiPriority w:val="20"/>
    <w:qFormat/>
    <w:rsid w:val="007F1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benoit</dc:creator>
  <cp:keywords/>
  <dc:description/>
  <cp:lastModifiedBy>Microsoft Office User</cp:lastModifiedBy>
  <cp:revision>2</cp:revision>
  <cp:lastPrinted>2017-08-02T12:20:00Z</cp:lastPrinted>
  <dcterms:created xsi:type="dcterms:W3CDTF">2019-01-06T09:48:00Z</dcterms:created>
  <dcterms:modified xsi:type="dcterms:W3CDTF">2019-01-06T09:48:00Z</dcterms:modified>
</cp:coreProperties>
</file>